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09.02.2025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Telegram</w:t>
      </w:r>
      <w:r>
        <w:rPr>
          <w:rFonts w:ascii="Times New Roman" w:hAnsi="Times New Roman"/>
          <w:sz w:val="27"/>
        </w:rPr>
        <w:t>-канале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Городск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Д.В. Сернов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32000000">
      <w:pPr>
        <w:pStyle w:val="Style_4"/>
        <w:spacing w:after="0" w:line="240" w:lineRule="auto"/>
        <w:ind w:firstLine="68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Подпорожской</w:t>
      </w:r>
      <w:r>
        <w:rPr>
          <w:rFonts w:ascii="Times New Roman" w:hAnsi="Times New Roman"/>
          <w:b w:val="1"/>
          <w:sz w:val="27"/>
        </w:rPr>
        <w:t xml:space="preserve"> городской прокуратурой поддержано ходатайство о продлении срока содержания под домашним арестом обвиняемого в совершении террористического акта повлекшего причинение значительного имущественного ущерба.</w:t>
      </w:r>
    </w:p>
    <w:p w14:paraId="33000000">
      <w:pPr>
        <w:pStyle w:val="Style_4"/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Подпорожская</w:t>
      </w:r>
      <w:r>
        <w:rPr>
          <w:rFonts w:ascii="Times New Roman" w:hAnsi="Times New Roman"/>
          <w:sz w:val="27"/>
        </w:rPr>
        <w:t xml:space="preserve"> городская прокуратура поддержала ходатайство следователя </w:t>
      </w:r>
      <w:r>
        <w:rPr>
          <w:rFonts w:ascii="Times New Roman" w:hAnsi="Times New Roman"/>
          <w:sz w:val="27"/>
        </w:rPr>
        <w:t>Лодейнопольского</w:t>
      </w:r>
      <w:r>
        <w:rPr>
          <w:rFonts w:ascii="Times New Roman" w:hAnsi="Times New Roman"/>
          <w:sz w:val="27"/>
        </w:rPr>
        <w:t xml:space="preserve"> МСО СУ СК России по Ленинградской области о продлении меры пресечения в виде содержания под домашним арестом в отношении 41-летнего местного жителя </w:t>
      </w:r>
      <w:r>
        <w:rPr>
          <w:rFonts w:ascii="Times New Roman" w:hAnsi="Times New Roman"/>
          <w:sz w:val="27"/>
        </w:rPr>
        <w:t>Фаликова</w:t>
      </w:r>
      <w:r>
        <w:rPr>
          <w:rFonts w:ascii="Times New Roman" w:hAnsi="Times New Roman"/>
          <w:sz w:val="27"/>
        </w:rPr>
        <w:t xml:space="preserve"> Дениса, обвиняемого в совершении преступления, предусмотренного п. «в» ч. 2 ст. 205 УК РФ.</w:t>
      </w:r>
    </w:p>
    <w:p w14:paraId="34000000">
      <w:pPr>
        <w:pStyle w:val="Style_4"/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Ранее </w:t>
      </w:r>
      <w:r>
        <w:rPr>
          <w:rFonts w:ascii="Times New Roman" w:hAnsi="Times New Roman"/>
          <w:sz w:val="27"/>
        </w:rPr>
        <w:t>Подпорожский</w:t>
      </w:r>
      <w:r>
        <w:rPr>
          <w:rFonts w:ascii="Times New Roman" w:hAnsi="Times New Roman"/>
          <w:sz w:val="27"/>
        </w:rPr>
        <w:t xml:space="preserve"> городской суд избрал в отношении </w:t>
      </w:r>
      <w:r>
        <w:rPr>
          <w:rFonts w:ascii="Times New Roman" w:hAnsi="Times New Roman"/>
          <w:sz w:val="27"/>
        </w:rPr>
        <w:t>Фаликова</w:t>
      </w:r>
      <w:r>
        <w:rPr>
          <w:rFonts w:ascii="Times New Roman" w:hAnsi="Times New Roman"/>
          <w:sz w:val="27"/>
        </w:rPr>
        <w:t xml:space="preserve"> меру пресечения в виде содержания под домашним арестом.</w:t>
      </w:r>
    </w:p>
    <w:p w14:paraId="35000000">
      <w:pPr>
        <w:pStyle w:val="Style_4"/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версии следствия 24.05.2025 около 21 часа 40 минут </w:t>
      </w:r>
      <w:r>
        <w:rPr>
          <w:rFonts w:ascii="Times New Roman" w:hAnsi="Times New Roman"/>
          <w:sz w:val="27"/>
        </w:rPr>
        <w:t>Фаликов</w:t>
      </w:r>
      <w:r>
        <w:rPr>
          <w:rFonts w:ascii="Times New Roman" w:hAnsi="Times New Roman"/>
          <w:sz w:val="27"/>
        </w:rPr>
        <w:t xml:space="preserve"> Денис незаконно проникнув в здание муниципального волонтерского центра поддержки участников СВО «Мы вместе» в целях устрашения населения, причинения значительного имущественного ущерба, а также в целях дестабилизации деятельности органов власти совершил поджег, повлекший уничтожение гуманитарной помощи, а также помещений указанного волонтерского центра.</w:t>
      </w:r>
    </w:p>
    <w:p w14:paraId="36000000">
      <w:pPr>
        <w:pStyle w:val="Style_4"/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Подпорожский</w:t>
      </w:r>
      <w:r>
        <w:rPr>
          <w:rFonts w:ascii="Times New Roman" w:hAnsi="Times New Roman"/>
          <w:sz w:val="27"/>
        </w:rPr>
        <w:t xml:space="preserve"> городской суд согласился с позицией прокуратуры и следствия и продлил срок содержания под домашним арестом на один месяц.</w:t>
      </w:r>
    </w:p>
    <w:p w14:paraId="37000000">
      <w:pPr>
        <w:pStyle w:val="Style_4"/>
        <w:spacing w:after="0" w:line="240" w:lineRule="auto"/>
        <w:ind w:firstLine="68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Ход и результаты расследования уголовного дела находятся на личном контроле прокурора города.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2026-03-05T14:10:26Z</dcterms:modified>
</cp:coreProperties>
</file>